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007" w:rsidRPr="006A75BA" w:rsidRDefault="00115007" w:rsidP="00115007">
      <w:pPr>
        <w:jc w:val="center"/>
        <w:rPr>
          <w:rFonts w:ascii="Arial" w:hAnsi="Arial" w:cs="Arial"/>
          <w:b/>
          <w:sz w:val="24"/>
        </w:rPr>
      </w:pPr>
      <w:r w:rsidRPr="006A75BA">
        <w:rPr>
          <w:rFonts w:ascii="Arial" w:hAnsi="Arial" w:cs="Arial"/>
          <w:b/>
          <w:sz w:val="24"/>
        </w:rPr>
        <w:t xml:space="preserve">Ejemplo de </w:t>
      </w:r>
      <w:r>
        <w:rPr>
          <w:rFonts w:ascii="Arial" w:hAnsi="Arial" w:cs="Arial"/>
          <w:b/>
          <w:sz w:val="24"/>
        </w:rPr>
        <w:t xml:space="preserve">marco teórico </w:t>
      </w:r>
      <w:r w:rsidRPr="006A75BA">
        <w:rPr>
          <w:rFonts w:ascii="Arial" w:hAnsi="Arial" w:cs="Arial"/>
          <w:b/>
          <w:sz w:val="24"/>
        </w:rPr>
        <w:t>e</w:t>
      </w:r>
      <w:r>
        <w:rPr>
          <w:rFonts w:ascii="Arial" w:hAnsi="Arial" w:cs="Arial"/>
          <w:b/>
          <w:sz w:val="24"/>
        </w:rPr>
        <w:t>n</w:t>
      </w:r>
      <w:r w:rsidRPr="006A75BA">
        <w:rPr>
          <w:rFonts w:ascii="Arial" w:hAnsi="Arial" w:cs="Arial"/>
          <w:b/>
          <w:sz w:val="24"/>
        </w:rPr>
        <w:t xml:space="preserve"> un artículo de investigación</w:t>
      </w:r>
    </w:p>
    <w:p w:rsidR="006B0BFE" w:rsidRDefault="00115007">
      <w:pPr>
        <w:rPr>
          <w:rFonts w:ascii="Arial" w:hAnsi="Arial" w:cs="Arial"/>
          <w:i/>
          <w:sz w:val="20"/>
        </w:rPr>
      </w:pPr>
      <w:r w:rsidRPr="00115007">
        <w:rPr>
          <w:rFonts w:ascii="Arial" w:hAnsi="Arial" w:cs="Arial"/>
          <w:i/>
          <w:sz w:val="20"/>
        </w:rPr>
        <w:t xml:space="preserve">En este punto de la investigación, es necesario </w:t>
      </w:r>
      <w:r>
        <w:rPr>
          <w:rFonts w:ascii="Arial" w:hAnsi="Arial" w:cs="Arial"/>
          <w:i/>
          <w:sz w:val="20"/>
        </w:rPr>
        <w:t>“</w:t>
      </w:r>
      <w:r w:rsidRPr="00115007">
        <w:rPr>
          <w:rFonts w:ascii="Arial" w:hAnsi="Arial" w:cs="Arial"/>
          <w:i/>
          <w:sz w:val="20"/>
        </w:rPr>
        <w:t>nutrir</w:t>
      </w:r>
      <w:r>
        <w:rPr>
          <w:rFonts w:ascii="Arial" w:hAnsi="Arial" w:cs="Arial"/>
          <w:i/>
          <w:sz w:val="20"/>
        </w:rPr>
        <w:t>”</w:t>
      </w:r>
      <w:r w:rsidRPr="00115007">
        <w:rPr>
          <w:rFonts w:ascii="Arial" w:hAnsi="Arial" w:cs="Arial"/>
          <w:i/>
          <w:sz w:val="20"/>
        </w:rPr>
        <w:t xml:space="preserve"> nuestra investigación, pero con los artículos o temas desarrollados co</w:t>
      </w:r>
      <w:r>
        <w:rPr>
          <w:rFonts w:ascii="Arial" w:hAnsi="Arial" w:cs="Arial"/>
          <w:i/>
          <w:sz w:val="20"/>
        </w:rPr>
        <w:t xml:space="preserve">n anterioridad a nuestro trabajo, esta quizás sea una de las partes más sencillas del artículo, debido a que solo hay retomar los estudios realizados, en esta parte no aplica la “libre interpretación” es decir, nada de lo que en él se escriba es de nuestra autoría, sino de otros pensadores, investigadores y autores. </w:t>
      </w:r>
    </w:p>
    <w:p w:rsidR="00115007" w:rsidRPr="00115007" w:rsidRDefault="00115007">
      <w:pPr>
        <w:rPr>
          <w:rFonts w:ascii="Arial" w:hAnsi="Arial" w:cs="Arial"/>
          <w:i/>
          <w:sz w:val="20"/>
        </w:rPr>
      </w:pPr>
      <w:r>
        <w:rPr>
          <w:rFonts w:ascii="Arial" w:hAnsi="Arial" w:cs="Arial"/>
          <w:i/>
          <w:sz w:val="20"/>
        </w:rPr>
        <w:t xml:space="preserve">El único reto en esta parte es “citar”, todo en este punto debe estar debidamente citado, darle a la persona que realizo la investigación su “lugar”, es decir otorgarle el reconocimiento, de no ser así, se considera plagio, lo cual en la comunidad científica es algo penado. A continuación les dejo un ejemplo de marco teórico en un artículo de investigación. </w:t>
      </w:r>
    </w:p>
    <w:p w:rsidR="00115007" w:rsidRPr="00115007" w:rsidRDefault="00115007" w:rsidP="00115007">
      <w:pPr>
        <w:pStyle w:val="Prrafodelista"/>
        <w:numPr>
          <w:ilvl w:val="0"/>
          <w:numId w:val="2"/>
        </w:numPr>
        <w:shd w:val="clear" w:color="auto" w:fill="FFFFFF"/>
        <w:spacing w:after="0"/>
        <w:jc w:val="both"/>
        <w:rPr>
          <w:rFonts w:ascii="Arial" w:eastAsia="Times New Roman" w:hAnsi="Arial" w:cs="Arial"/>
          <w:b/>
          <w:sz w:val="24"/>
          <w:szCs w:val="24"/>
          <w:lang w:eastAsia="es-MX"/>
        </w:rPr>
      </w:pPr>
      <w:r>
        <w:rPr>
          <w:rFonts w:ascii="Arial" w:eastAsia="Times New Roman" w:hAnsi="Arial" w:cs="Arial"/>
          <w:b/>
          <w:sz w:val="24"/>
          <w:szCs w:val="24"/>
          <w:lang w:eastAsia="es-MX"/>
        </w:rPr>
        <w:t xml:space="preserve">Marco teórico </w:t>
      </w:r>
    </w:p>
    <w:p w:rsidR="00115007" w:rsidRDefault="00115007" w:rsidP="00115007">
      <w:pPr>
        <w:shd w:val="clear" w:color="auto" w:fill="FFFFFF"/>
        <w:spacing w:after="0"/>
        <w:ind w:firstLine="709"/>
        <w:jc w:val="both"/>
        <w:rPr>
          <w:rFonts w:ascii="Arial" w:eastAsia="Times New Roman" w:hAnsi="Arial" w:cs="Arial"/>
          <w:sz w:val="24"/>
          <w:szCs w:val="24"/>
          <w:lang w:eastAsia="es-MX"/>
        </w:rPr>
      </w:pPr>
    </w:p>
    <w:p w:rsidR="00115007" w:rsidRDefault="00115007" w:rsidP="00115007">
      <w:pPr>
        <w:shd w:val="clear" w:color="auto" w:fill="FFFFFF"/>
        <w:spacing w:after="0"/>
        <w:ind w:firstLine="709"/>
        <w:jc w:val="both"/>
        <w:rPr>
          <w:rFonts w:ascii="Arial" w:eastAsia="Times New Roman" w:hAnsi="Arial" w:cs="Arial"/>
          <w:sz w:val="24"/>
          <w:szCs w:val="24"/>
          <w:lang w:eastAsia="es-MX"/>
        </w:rPr>
      </w:pPr>
      <w:r>
        <w:rPr>
          <w:rFonts w:ascii="Arial" w:eastAsia="Times New Roman" w:hAnsi="Arial" w:cs="Arial"/>
          <w:sz w:val="24"/>
          <w:szCs w:val="24"/>
          <w:lang w:eastAsia="es-MX"/>
        </w:rPr>
        <w:t xml:space="preserve">Para que las empresas agrícolas, como “El Tío del Gallo SPR de RL”, puedan hacer frente a la compleja realidad económica, es indispensable dotarlas de herramientas para optimizar sus recursos y poder competir con éxito, es por esta razón que se vuelve necesario analizar el origen y fundamento de la planeación estratégica, el proceso de formulación de un plan estratégico, el proceso de implementación del mismo, así como herramientas de monitoreo y evaluación, en este mismo sentido la perspectiva estratégica. </w:t>
      </w:r>
    </w:p>
    <w:p w:rsidR="00115007" w:rsidRDefault="00115007" w:rsidP="00115007">
      <w:pPr>
        <w:shd w:val="clear" w:color="auto" w:fill="FFFFFF"/>
        <w:spacing w:after="0"/>
        <w:jc w:val="both"/>
        <w:rPr>
          <w:rFonts w:ascii="Arial" w:eastAsia="Times New Roman" w:hAnsi="Arial" w:cs="Arial"/>
          <w:sz w:val="24"/>
          <w:szCs w:val="24"/>
          <w:lang w:eastAsia="es-MX"/>
        </w:rPr>
      </w:pPr>
    </w:p>
    <w:p w:rsidR="00115007" w:rsidRDefault="00115007" w:rsidP="00115007">
      <w:pPr>
        <w:shd w:val="clear" w:color="auto" w:fill="FFFFFF"/>
        <w:spacing w:after="0"/>
        <w:ind w:firstLine="709"/>
        <w:jc w:val="both"/>
        <w:rPr>
          <w:rFonts w:ascii="Arial" w:eastAsia="Times New Roman" w:hAnsi="Arial" w:cs="Arial"/>
          <w:sz w:val="24"/>
          <w:szCs w:val="24"/>
          <w:lang w:eastAsia="es-MX"/>
        </w:rPr>
      </w:pPr>
      <w:r>
        <w:rPr>
          <w:rFonts w:ascii="Arial" w:eastAsia="Times New Roman" w:hAnsi="Arial" w:cs="Arial"/>
          <w:sz w:val="24"/>
          <w:szCs w:val="24"/>
          <w:lang w:eastAsia="es-MX"/>
        </w:rPr>
        <w:t>La planeación estratégica es relativamente nueva, esta surge a principios del siglo XX, en Estados Unidos, siendo una práctica empresarial que se desarrolló con fuerza en la década de los 60ss.</w:t>
      </w:r>
    </w:p>
    <w:p w:rsidR="00115007" w:rsidRDefault="00115007" w:rsidP="00115007">
      <w:pPr>
        <w:shd w:val="clear" w:color="auto" w:fill="FFFFFF"/>
        <w:spacing w:after="0"/>
        <w:ind w:firstLine="709"/>
        <w:jc w:val="both"/>
        <w:rPr>
          <w:rFonts w:ascii="Arial" w:eastAsia="Times New Roman" w:hAnsi="Arial" w:cs="Arial"/>
          <w:sz w:val="24"/>
          <w:szCs w:val="24"/>
          <w:lang w:eastAsia="es-MX"/>
        </w:rPr>
      </w:pPr>
    </w:p>
    <w:p w:rsidR="00115007" w:rsidRDefault="00115007" w:rsidP="00115007">
      <w:pPr>
        <w:ind w:firstLine="709"/>
        <w:jc w:val="both"/>
        <w:rPr>
          <w:rFonts w:ascii="Arial" w:hAnsi="Arial" w:cs="Arial"/>
          <w:color w:val="000000"/>
          <w:sz w:val="24"/>
          <w:szCs w:val="24"/>
        </w:rPr>
      </w:pPr>
      <w:r w:rsidRPr="008F28B9">
        <w:rPr>
          <w:rFonts w:ascii="Arial" w:hAnsi="Arial" w:cs="Arial"/>
          <w:color w:val="000000"/>
          <w:sz w:val="24"/>
          <w:szCs w:val="24"/>
        </w:rPr>
        <w:t>Para Mata (2007), el desarrollo de la ciencia económica, a partir de la aplicación a la misma del cálculo diferencial, y el auge de las grandes corporaciones empresariales de Estados Unidos, a principios del siglo XX, propician su aparición. (pp. 45).</w:t>
      </w:r>
    </w:p>
    <w:p w:rsidR="00115007" w:rsidRDefault="00115007" w:rsidP="00115007">
      <w:pPr>
        <w:ind w:firstLine="709"/>
        <w:jc w:val="both"/>
        <w:rPr>
          <w:rFonts w:ascii="Arial" w:eastAsia="Times New Roman" w:hAnsi="Arial" w:cs="Arial"/>
          <w:bCs/>
          <w:sz w:val="24"/>
          <w:szCs w:val="24"/>
        </w:rPr>
      </w:pPr>
      <w:r>
        <w:rPr>
          <w:rFonts w:ascii="Arial" w:hAnsi="Arial" w:cs="Arial"/>
          <w:color w:val="000000"/>
          <w:sz w:val="24"/>
          <w:szCs w:val="24"/>
        </w:rPr>
        <w:t>Pero ¿Por qué surge la planeación estratégica? La respuesta a este cuestionamiento tiene su contestación en las necesidades surgidas en el mercado, la zona de confort ya no existe, los océanos rojos son más frecuentes que los océanos azules, la competencia se ha vuelto el motor para la reinvención de las organizaciones, por lo que es necesario plantear estrategias.</w:t>
      </w:r>
      <w:r w:rsidRPr="00D02732">
        <w:rPr>
          <w:rFonts w:ascii="Arial" w:eastAsia="Times New Roman" w:hAnsi="Arial" w:cs="Arial"/>
          <w:bCs/>
          <w:sz w:val="24"/>
          <w:szCs w:val="24"/>
        </w:rPr>
        <w:t xml:space="preserve"> </w:t>
      </w:r>
    </w:p>
    <w:p w:rsidR="00115007" w:rsidRPr="004557C4" w:rsidRDefault="00115007" w:rsidP="00115007">
      <w:pPr>
        <w:ind w:firstLine="709"/>
        <w:jc w:val="both"/>
        <w:rPr>
          <w:rFonts w:ascii="Arial" w:hAnsi="Arial" w:cs="Arial"/>
          <w:color w:val="000000"/>
          <w:sz w:val="24"/>
          <w:szCs w:val="24"/>
        </w:rPr>
      </w:pPr>
      <w:r w:rsidRPr="004557C4">
        <w:rPr>
          <w:rFonts w:ascii="Arial" w:eastAsia="Times New Roman" w:hAnsi="Arial" w:cs="Arial"/>
          <w:bCs/>
          <w:sz w:val="24"/>
          <w:szCs w:val="24"/>
        </w:rPr>
        <w:t xml:space="preserve">La planificación estratégica, es una herramienta que apoya el logro de los objetivos de la institución, también debe ser capaza de adaptarse a su variable realidad, lo que implica que los planes deben ser capaces de transformarse y reformularse constantemente. </w:t>
      </w:r>
      <w:r w:rsidRPr="004557C4">
        <w:rPr>
          <w:rFonts w:ascii="Arial" w:hAnsi="Arial" w:cs="Arial"/>
          <w:color w:val="000000"/>
          <w:sz w:val="24"/>
          <w:szCs w:val="24"/>
        </w:rPr>
        <w:t>Manual de planificación estratégica, Universidad Chile (pp. 3)</w:t>
      </w:r>
    </w:p>
    <w:p w:rsidR="00115007" w:rsidRPr="008F28B9" w:rsidRDefault="00115007" w:rsidP="00115007">
      <w:pPr>
        <w:ind w:firstLine="709"/>
        <w:jc w:val="both"/>
        <w:rPr>
          <w:rFonts w:ascii="Arial" w:hAnsi="Arial" w:cs="Arial"/>
          <w:color w:val="000000"/>
          <w:sz w:val="24"/>
          <w:szCs w:val="24"/>
        </w:rPr>
      </w:pPr>
    </w:p>
    <w:p w:rsidR="00115007" w:rsidRPr="008F28B9" w:rsidRDefault="00115007" w:rsidP="00115007">
      <w:pPr>
        <w:ind w:firstLine="709"/>
        <w:jc w:val="both"/>
        <w:rPr>
          <w:rFonts w:ascii="Arial" w:hAnsi="Arial" w:cs="Arial"/>
          <w:color w:val="000000"/>
          <w:sz w:val="24"/>
          <w:szCs w:val="24"/>
        </w:rPr>
      </w:pPr>
      <w:r w:rsidRPr="008F28B9">
        <w:rPr>
          <w:rFonts w:ascii="Arial" w:hAnsi="Arial" w:cs="Arial"/>
          <w:color w:val="000000"/>
          <w:sz w:val="24"/>
          <w:szCs w:val="24"/>
        </w:rPr>
        <w:t>La estrategia es una palabra que constantemente se está usando en el lenguaje cotidiano, generalmente, para referirse a cómo se logrará un determinado objetivo o bien a cuál será el camino que se seguirá para conseguirlo. Manual de planificación estratégica, Universidad Chile (pp. 7).</w:t>
      </w:r>
    </w:p>
    <w:p w:rsidR="00115007" w:rsidRDefault="00115007" w:rsidP="00115007">
      <w:pPr>
        <w:ind w:firstLine="709"/>
        <w:jc w:val="both"/>
        <w:rPr>
          <w:rFonts w:ascii="Arial" w:hAnsi="Arial" w:cs="Arial"/>
          <w:color w:val="000000"/>
          <w:sz w:val="24"/>
          <w:szCs w:val="24"/>
        </w:rPr>
      </w:pPr>
      <w:r>
        <w:rPr>
          <w:rFonts w:ascii="Arial" w:hAnsi="Arial" w:cs="Arial"/>
          <w:color w:val="000000"/>
          <w:sz w:val="24"/>
          <w:szCs w:val="24"/>
        </w:rPr>
        <w:t>Por lo que podemos entender que la planeación estratégica es la brújula que guía a las organizaciones hacia el logro de objetivos, es imposible llegar a puerto si no se cuenta con la brújula que indique el norte, en este punto permite a las organizaciones definir objetivos, incrementa la competitividad de la empresa y genera oportunidades para aprovechar oportunidades en el mercado.</w:t>
      </w:r>
    </w:p>
    <w:p w:rsidR="00115007" w:rsidRDefault="00115007" w:rsidP="00115007">
      <w:pPr>
        <w:shd w:val="clear" w:color="auto" w:fill="FFFFFF" w:themeFill="background1"/>
        <w:spacing w:after="0"/>
        <w:ind w:firstLine="567"/>
        <w:jc w:val="both"/>
        <w:rPr>
          <w:rFonts w:ascii="Arial" w:eastAsia="Times New Roman" w:hAnsi="Arial" w:cs="Arial"/>
          <w:bCs/>
          <w:sz w:val="24"/>
          <w:szCs w:val="24"/>
        </w:rPr>
      </w:pPr>
      <w:r w:rsidRPr="00D02732">
        <w:rPr>
          <w:rFonts w:ascii="Arial" w:eastAsia="Times New Roman" w:hAnsi="Arial" w:cs="Arial"/>
          <w:bCs/>
          <w:sz w:val="24"/>
          <w:szCs w:val="24"/>
        </w:rPr>
        <w:t>Según Contreras (2012), la planeación estratégica requiere que las personas encargadas de tomar las decisiones en una empresa tengan claro qué clase de estrategias van a utilizar y cómo las van a adecuar a las distintas alternativas que se van a presentar en la medida en que van creciendo o posicionándose en el mercado. (Pp. 154).</w:t>
      </w:r>
    </w:p>
    <w:p w:rsidR="00115007" w:rsidRPr="00D02732" w:rsidRDefault="00115007" w:rsidP="00115007">
      <w:pPr>
        <w:shd w:val="clear" w:color="auto" w:fill="FFFFFF" w:themeFill="background1"/>
        <w:spacing w:after="0"/>
        <w:ind w:firstLine="567"/>
        <w:jc w:val="both"/>
        <w:rPr>
          <w:rFonts w:ascii="Arial" w:eastAsia="Times New Roman" w:hAnsi="Arial" w:cs="Arial"/>
          <w:bCs/>
          <w:sz w:val="24"/>
          <w:szCs w:val="24"/>
        </w:rPr>
      </w:pPr>
    </w:p>
    <w:p w:rsidR="00115007" w:rsidRPr="00D02732" w:rsidRDefault="00115007" w:rsidP="00115007">
      <w:pPr>
        <w:shd w:val="clear" w:color="auto" w:fill="FFFFFF" w:themeFill="background1"/>
        <w:ind w:firstLine="709"/>
        <w:jc w:val="both"/>
        <w:rPr>
          <w:rFonts w:ascii="Arial" w:hAnsi="Arial" w:cs="Arial"/>
          <w:color w:val="000000"/>
          <w:sz w:val="24"/>
          <w:szCs w:val="24"/>
        </w:rPr>
      </w:pPr>
      <w:r>
        <w:rPr>
          <w:rFonts w:ascii="Arial" w:hAnsi="Arial" w:cs="Arial"/>
          <w:color w:val="000000"/>
          <w:sz w:val="24"/>
          <w:szCs w:val="24"/>
        </w:rPr>
        <w:t>Sin duda alguna el mercado, con la globalización, genera que la planeación estratégica sea un punto obligado en las organizaciones, pues al momento de situar a la empresa en su realidad y generar perspectivas del futuro, permite reducir el riesgo del fracaso, para este punto las organizaciones tiene que ver su interior, pero el contexto global obliga también a ver el exterior donde opera la empresa, para lograr entender este recinto, las organizaciones se apoyan en análisis como “fortalezas, Oportunidades, Debilidades y Amenazas (FODA).</w:t>
      </w:r>
    </w:p>
    <w:p w:rsidR="00115007" w:rsidRDefault="00115007" w:rsidP="00115007">
      <w:pPr>
        <w:shd w:val="clear" w:color="auto" w:fill="FFFFFF" w:themeFill="background1"/>
        <w:spacing w:after="0"/>
        <w:ind w:firstLine="567"/>
        <w:jc w:val="both"/>
        <w:rPr>
          <w:rFonts w:ascii="Times New Roman" w:eastAsia="Times New Roman" w:hAnsi="Times New Roman" w:cs="Times New Roman"/>
          <w:bCs/>
          <w:sz w:val="24"/>
          <w:szCs w:val="24"/>
        </w:rPr>
      </w:pPr>
      <w:r w:rsidRPr="006134FF">
        <w:rPr>
          <w:rFonts w:ascii="Arial" w:eastAsia="Times New Roman" w:hAnsi="Arial" w:cs="Arial"/>
          <w:bCs/>
          <w:sz w:val="24"/>
          <w:szCs w:val="24"/>
          <w:shd w:val="clear" w:color="auto" w:fill="FFFFFF" w:themeFill="background1"/>
        </w:rPr>
        <w:t>Según Medianero (2008), para alcanzar cada objetivo planteado supone realizar un ejercicio de análisis externo e interno, en base a una matriz FODA. Esta tarea consiste en identificar las fortalezas y debilidades institucionales que puedan influir en el logro del objetivo, así como determinar las oportunidades y amenazas del contexto externo que también pueden influir en el logro del objetivo (Pp. 23</w:t>
      </w:r>
      <w:r>
        <w:rPr>
          <w:rFonts w:ascii="Times New Roman" w:eastAsia="Times New Roman" w:hAnsi="Times New Roman" w:cs="Times New Roman"/>
          <w:bCs/>
          <w:sz w:val="24"/>
          <w:szCs w:val="24"/>
        </w:rPr>
        <w:t>)</w:t>
      </w:r>
    </w:p>
    <w:p w:rsidR="00115007" w:rsidRDefault="00115007" w:rsidP="00115007">
      <w:pPr>
        <w:spacing w:after="0"/>
        <w:ind w:firstLine="709"/>
        <w:jc w:val="both"/>
        <w:rPr>
          <w:rFonts w:ascii="Arial" w:hAnsi="Arial" w:cs="Arial"/>
          <w:sz w:val="24"/>
          <w:szCs w:val="24"/>
        </w:rPr>
      </w:pPr>
    </w:p>
    <w:p w:rsidR="00115007" w:rsidRPr="008F28B9" w:rsidRDefault="00115007" w:rsidP="00115007">
      <w:pPr>
        <w:ind w:firstLine="709"/>
        <w:jc w:val="both"/>
        <w:rPr>
          <w:rFonts w:ascii="Arial" w:hAnsi="Arial" w:cs="Arial"/>
          <w:sz w:val="24"/>
          <w:szCs w:val="24"/>
        </w:rPr>
      </w:pPr>
      <w:r>
        <w:rPr>
          <w:rFonts w:ascii="Arial" w:hAnsi="Arial" w:cs="Arial"/>
          <w:sz w:val="24"/>
          <w:szCs w:val="24"/>
        </w:rPr>
        <w:t>Según</w:t>
      </w:r>
      <w:r w:rsidRPr="008F28B9">
        <w:rPr>
          <w:rFonts w:ascii="Arial" w:hAnsi="Arial" w:cs="Arial"/>
          <w:sz w:val="24"/>
          <w:szCs w:val="24"/>
        </w:rPr>
        <w:t xml:space="preserve"> Mata (2007),</w:t>
      </w:r>
      <w:r>
        <w:rPr>
          <w:rFonts w:ascii="Arial" w:hAnsi="Arial" w:cs="Arial"/>
          <w:sz w:val="24"/>
          <w:szCs w:val="24"/>
        </w:rPr>
        <w:t xml:space="preserve"> el FODA</w:t>
      </w:r>
      <w:r w:rsidRPr="008F28B9">
        <w:rPr>
          <w:rFonts w:ascii="Arial" w:hAnsi="Arial" w:cs="Arial"/>
          <w:sz w:val="24"/>
          <w:szCs w:val="24"/>
        </w:rPr>
        <w:t xml:space="preserve"> </w:t>
      </w:r>
      <w:r>
        <w:rPr>
          <w:rFonts w:ascii="Arial" w:hAnsi="Arial" w:cs="Arial"/>
          <w:sz w:val="24"/>
          <w:szCs w:val="24"/>
        </w:rPr>
        <w:t xml:space="preserve">es </w:t>
      </w:r>
      <w:r w:rsidRPr="008F28B9">
        <w:rPr>
          <w:rFonts w:ascii="Arial" w:hAnsi="Arial" w:cs="Arial"/>
          <w:sz w:val="24"/>
          <w:szCs w:val="24"/>
        </w:rPr>
        <w:t>la herramienta más utilizada en las empresas, las consultoras y por los estudiantes de Maestría en Administración de Negocios, a lo largo de los años y en todo el mundo. (pp. 47).</w:t>
      </w:r>
    </w:p>
    <w:p w:rsidR="00115007" w:rsidRDefault="00115007"/>
    <w:p w:rsidR="001574E6" w:rsidRDefault="001574E6"/>
    <w:p w:rsidR="001574E6" w:rsidRDefault="001574E6"/>
    <w:p w:rsidR="001574E6" w:rsidRDefault="001574E6"/>
    <w:p w:rsidR="001574E6" w:rsidRDefault="001574E6" w:rsidP="001574E6">
      <w:pPr>
        <w:spacing w:after="0" w:line="360" w:lineRule="auto"/>
        <w:ind w:firstLine="567"/>
        <w:jc w:val="both"/>
        <w:rPr>
          <w:rFonts w:ascii="Times New Roman" w:hAnsi="Times New Roman" w:cs="Times New Roman"/>
          <w:sz w:val="24"/>
          <w:szCs w:val="24"/>
        </w:rPr>
      </w:pPr>
      <w:r w:rsidRPr="00A620D8">
        <w:rPr>
          <w:rFonts w:ascii="Times New Roman" w:hAnsi="Times New Roman" w:cs="Times New Roman"/>
          <w:sz w:val="24"/>
          <w:szCs w:val="24"/>
        </w:rPr>
        <w:lastRenderedPageBreak/>
        <w:t xml:space="preserve">Bibliografías </w:t>
      </w:r>
    </w:p>
    <w:p w:rsidR="001574E6" w:rsidRDefault="001574E6" w:rsidP="001574E6">
      <w:pPr>
        <w:pStyle w:val="Body"/>
        <w:rPr>
          <w:sz w:val="24"/>
          <w:lang w:val="es-MX"/>
        </w:rPr>
      </w:pPr>
      <w:r w:rsidRPr="00794E90">
        <w:rPr>
          <w:sz w:val="24"/>
          <w:lang w:val="es-MX"/>
        </w:rPr>
        <w:t>Chile, U. d. (Ed.). (s.f.). Manual de planeación estratégica.</w:t>
      </w:r>
    </w:p>
    <w:p w:rsidR="001574E6" w:rsidRDefault="001574E6" w:rsidP="001574E6">
      <w:pPr>
        <w:pStyle w:val="Bibliografa"/>
        <w:jc w:val="both"/>
        <w:rPr>
          <w:rFonts w:ascii="Times New Roman" w:hAnsi="Times New Roman" w:cs="Times New Roman"/>
          <w:noProof/>
          <w:sz w:val="24"/>
          <w:lang w:val="es-ES"/>
        </w:rPr>
      </w:pPr>
    </w:p>
    <w:p w:rsidR="001574E6" w:rsidRPr="00173B18" w:rsidRDefault="001574E6" w:rsidP="001574E6">
      <w:pPr>
        <w:pStyle w:val="Bibliografa"/>
        <w:jc w:val="both"/>
        <w:rPr>
          <w:rFonts w:ascii="Times New Roman" w:hAnsi="Times New Roman" w:cs="Times New Roman"/>
          <w:noProof/>
          <w:sz w:val="28"/>
          <w:szCs w:val="24"/>
          <w:lang w:val="es-ES"/>
        </w:rPr>
      </w:pPr>
      <w:r w:rsidRPr="00A620D8">
        <w:rPr>
          <w:rFonts w:ascii="Times New Roman" w:hAnsi="Times New Roman" w:cs="Times New Roman"/>
          <w:noProof/>
          <w:sz w:val="24"/>
          <w:lang w:val="es-ES"/>
        </w:rPr>
        <w:t xml:space="preserve">Contreras Sierra, E. R. (s.f.). El concepto de estrategia como fundamento de la planeación estratégica. (U. N. Colombia, Ed.) </w:t>
      </w:r>
      <w:r w:rsidRPr="00A620D8">
        <w:rPr>
          <w:rFonts w:ascii="Times New Roman" w:hAnsi="Times New Roman" w:cs="Times New Roman"/>
          <w:i/>
          <w:iCs/>
          <w:noProof/>
          <w:sz w:val="24"/>
          <w:lang w:val="es-ES"/>
        </w:rPr>
        <w:t>Pensamiento y gestión</w:t>
      </w:r>
    </w:p>
    <w:p w:rsidR="001574E6" w:rsidRPr="00173B18" w:rsidRDefault="001574E6" w:rsidP="001574E6">
      <w:pPr>
        <w:pStyle w:val="Bibliografa"/>
        <w:jc w:val="both"/>
        <w:rPr>
          <w:rFonts w:ascii="Times New Roman" w:hAnsi="Times New Roman" w:cs="Times New Roman"/>
          <w:noProof/>
          <w:sz w:val="24"/>
          <w:szCs w:val="24"/>
          <w:lang w:val="es-ES"/>
        </w:rPr>
      </w:pPr>
      <w:r w:rsidRPr="00A620D8">
        <w:rPr>
          <w:rFonts w:ascii="Times New Roman" w:hAnsi="Times New Roman" w:cs="Times New Roman"/>
          <w:noProof/>
          <w:sz w:val="24"/>
          <w:szCs w:val="24"/>
          <w:lang w:val="es-ES"/>
        </w:rPr>
        <w:t xml:space="preserve">Mata Fernández-Balbuena, G. E. (2007). Reflexiones sobre planeación estratégica. </w:t>
      </w:r>
      <w:r w:rsidRPr="00A620D8">
        <w:rPr>
          <w:rFonts w:ascii="Times New Roman" w:hAnsi="Times New Roman" w:cs="Times New Roman"/>
          <w:i/>
          <w:iCs/>
          <w:noProof/>
          <w:sz w:val="24"/>
          <w:szCs w:val="24"/>
          <w:lang w:val="es-ES"/>
        </w:rPr>
        <w:t xml:space="preserve">Revista de Economía y Derecho, </w:t>
      </w:r>
    </w:p>
    <w:p w:rsidR="001574E6" w:rsidRPr="00A620D8" w:rsidRDefault="001574E6" w:rsidP="001574E6">
      <w:pPr>
        <w:jc w:val="both"/>
        <w:rPr>
          <w:rFonts w:ascii="Times New Roman" w:hAnsi="Times New Roman" w:cs="Times New Roman"/>
          <w:sz w:val="24"/>
          <w:szCs w:val="24"/>
        </w:rPr>
      </w:pPr>
      <w:r w:rsidRPr="00A620D8">
        <w:rPr>
          <w:rFonts w:ascii="Times New Roman" w:hAnsi="Times New Roman" w:cs="Times New Roman"/>
          <w:sz w:val="24"/>
          <w:szCs w:val="24"/>
        </w:rPr>
        <w:t>PROMUSAG (2013), estadística del desempeño del programa,  Pagina recuperada el 23 abril del 2013  de la fuente.</w:t>
      </w:r>
    </w:p>
    <w:p w:rsidR="001574E6" w:rsidRDefault="001574E6" w:rsidP="001574E6">
      <w:pPr>
        <w:rPr>
          <w:rFonts w:ascii="Arial" w:hAnsi="Arial" w:cs="Arial"/>
          <w:lang w:val="es-ES"/>
        </w:rPr>
      </w:pPr>
      <w:hyperlink r:id="rId5" w:history="1">
        <w:r>
          <w:rPr>
            <w:rStyle w:val="Hipervnculo"/>
            <w:rFonts w:ascii="Arial" w:hAnsi="Arial" w:cs="Arial"/>
          </w:rPr>
          <w:t>http://www.transparenciapresupuestaria.gob.mx/Portal/transform.nodo?id=4.0&amp;transformacion=s&amp;excel=n&amp;zip=n&amp;paramts=0=L509236</w:t>
        </w:r>
      </w:hyperlink>
    </w:p>
    <w:p w:rsidR="001574E6" w:rsidRPr="00A620D8" w:rsidRDefault="001574E6" w:rsidP="001574E6">
      <w:pPr>
        <w:jc w:val="both"/>
        <w:rPr>
          <w:rFonts w:ascii="Times New Roman" w:hAnsi="Times New Roman" w:cs="Times New Roman"/>
          <w:sz w:val="24"/>
        </w:rPr>
      </w:pPr>
      <w:r w:rsidRPr="00A620D8">
        <w:rPr>
          <w:rFonts w:ascii="Times New Roman" w:hAnsi="Times New Roman" w:cs="Times New Roman"/>
          <w:sz w:val="24"/>
        </w:rPr>
        <w:t>FAPPA (2013), estadística del desempeño del programa,  Pagina recuperada el 23 abril del 2013  de la fuente. Página recuperada en abril del 2013 de la fuente.</w:t>
      </w:r>
    </w:p>
    <w:p w:rsidR="001574E6" w:rsidRDefault="001574E6" w:rsidP="001574E6">
      <w:pPr>
        <w:rPr>
          <w:rFonts w:ascii="Arial" w:hAnsi="Arial" w:cs="Arial"/>
        </w:rPr>
      </w:pPr>
      <w:hyperlink r:id="rId6" w:history="1">
        <w:r>
          <w:rPr>
            <w:rStyle w:val="Hipervnculo"/>
            <w:rFonts w:ascii="Arial" w:hAnsi="Arial" w:cs="Arial"/>
          </w:rPr>
          <w:t>http://www.transparenciapresupuestaria.gob.mx/Portal/transform.nodo?id=4.0&amp;transformacion=s&amp;excel=n&amp;zip=n&amp;paramts=0=L509523</w:t>
        </w:r>
      </w:hyperlink>
    </w:p>
    <w:p w:rsidR="001574E6" w:rsidRDefault="001574E6" w:rsidP="001574E6">
      <w:pPr>
        <w:jc w:val="both"/>
        <w:rPr>
          <w:rFonts w:ascii="Arial" w:hAnsi="Arial" w:cs="Arial"/>
        </w:rPr>
      </w:pPr>
      <w:r>
        <w:rPr>
          <w:rFonts w:ascii="Arial" w:hAnsi="Arial" w:cs="Arial"/>
        </w:rPr>
        <w:t>Periódico el Financiero (2016), en su artículo “Fracasan en México el 75% de emprendimientos” del 18 de enero del 2016, recuperado el 24 de febrero del 2018 de:</w:t>
      </w:r>
    </w:p>
    <w:p w:rsidR="001574E6" w:rsidRDefault="001574E6" w:rsidP="001574E6">
      <w:pPr>
        <w:spacing w:line="480" w:lineRule="auto"/>
        <w:rPr>
          <w:rFonts w:ascii="Times New Roman" w:hAnsi="Times New Roman" w:cs="Times New Roman"/>
          <w:sz w:val="24"/>
        </w:rPr>
      </w:pPr>
      <w:hyperlink r:id="rId7" w:history="1">
        <w:r w:rsidRPr="00BC2DC7">
          <w:rPr>
            <w:rStyle w:val="Hipervnculo"/>
            <w:rFonts w:ascii="Times New Roman" w:hAnsi="Times New Roman" w:cs="Times New Roman"/>
            <w:sz w:val="24"/>
          </w:rPr>
          <w:t>http://www.elfinanciero.com.mx/empresas/fracasan-en-mexico-75-de-emprendimientos.html</w:t>
        </w:r>
      </w:hyperlink>
    </w:p>
    <w:p w:rsidR="001574E6" w:rsidRDefault="001574E6" w:rsidP="001574E6">
      <w:pPr>
        <w:jc w:val="both"/>
        <w:rPr>
          <w:rFonts w:ascii="Arial" w:hAnsi="Arial" w:cs="Arial"/>
        </w:rPr>
      </w:pPr>
      <w:r>
        <w:rPr>
          <w:rFonts w:ascii="Arial" w:hAnsi="Arial" w:cs="Arial"/>
        </w:rPr>
        <w:t>Revista Forbes (2017), en su artículo “Pymes mexicanas y su estrategia para 2017” del 11 de abril del 2017, recuperado el 24 de febrero del 2018 de:</w:t>
      </w:r>
    </w:p>
    <w:p w:rsidR="001574E6" w:rsidRDefault="001574E6" w:rsidP="001574E6">
      <w:pPr>
        <w:spacing w:line="480" w:lineRule="auto"/>
        <w:rPr>
          <w:rFonts w:ascii="Times New Roman" w:hAnsi="Times New Roman" w:cs="Times New Roman"/>
          <w:sz w:val="24"/>
        </w:rPr>
      </w:pPr>
      <w:hyperlink r:id="rId8" w:history="1">
        <w:r w:rsidRPr="00173B18">
          <w:rPr>
            <w:rStyle w:val="Hipervnculo"/>
            <w:rFonts w:ascii="Times New Roman" w:hAnsi="Times New Roman" w:cs="Times New Roman"/>
            <w:sz w:val="24"/>
          </w:rPr>
          <w:t>https://www.forbes.com.mx/pymes-mexicana</w:t>
        </w:r>
        <w:r w:rsidRPr="00BC2DC7">
          <w:rPr>
            <w:rStyle w:val="Hipervnculo"/>
            <w:rFonts w:ascii="Times New Roman" w:hAnsi="Times New Roman" w:cs="Times New Roman"/>
            <w:sz w:val="24"/>
          </w:rPr>
          <w:t>s-y-su-estrategia-para-2017/</w:t>
        </w:r>
      </w:hyperlink>
    </w:p>
    <w:p w:rsidR="001574E6" w:rsidRDefault="001574E6">
      <w:bookmarkStart w:id="0" w:name="_GoBack"/>
      <w:bookmarkEnd w:id="0"/>
    </w:p>
    <w:sectPr w:rsidR="001574E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17AA1"/>
    <w:multiLevelType w:val="multilevel"/>
    <w:tmpl w:val="1D9A1C44"/>
    <w:lvl w:ilvl="0">
      <w:start w:val="1"/>
      <w:numFmt w:val="decimal"/>
      <w:lvlText w:val="%1."/>
      <w:lvlJc w:val="left"/>
      <w:pPr>
        <w:ind w:left="1069" w:hanging="360"/>
      </w:pPr>
      <w:rPr>
        <w:rFonts w:hint="default"/>
      </w:rPr>
    </w:lvl>
    <w:lvl w:ilvl="1">
      <w:start w:val="4"/>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1">
    <w:nsid w:val="2DC512A5"/>
    <w:multiLevelType w:val="hybridMultilevel"/>
    <w:tmpl w:val="13BA3C40"/>
    <w:lvl w:ilvl="0" w:tplc="16D67662">
      <w:start w:val="2"/>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007"/>
    <w:rsid w:val="00115007"/>
    <w:rsid w:val="001574E6"/>
    <w:rsid w:val="006B0B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607D9F-19D4-4BE1-BD39-EA6BB01B8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00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72"/>
    <w:qFormat/>
    <w:rsid w:val="00115007"/>
    <w:pPr>
      <w:ind w:left="720"/>
      <w:contextualSpacing/>
    </w:pPr>
  </w:style>
  <w:style w:type="character" w:styleId="Hipervnculo">
    <w:name w:val="Hyperlink"/>
    <w:basedOn w:val="Fuentedeprrafopredeter"/>
    <w:uiPriority w:val="99"/>
    <w:unhideWhenUsed/>
    <w:rsid w:val="001574E6"/>
    <w:rPr>
      <w:color w:val="0563C1" w:themeColor="hyperlink"/>
      <w:u w:val="single"/>
    </w:rPr>
  </w:style>
  <w:style w:type="paragraph" w:styleId="Bibliografa">
    <w:name w:val="Bibliography"/>
    <w:basedOn w:val="Normal"/>
    <w:next w:val="Normal"/>
    <w:uiPriority w:val="37"/>
    <w:unhideWhenUsed/>
    <w:rsid w:val="001574E6"/>
  </w:style>
  <w:style w:type="paragraph" w:customStyle="1" w:styleId="Body">
    <w:name w:val="Body"/>
    <w:basedOn w:val="Normal"/>
    <w:rsid w:val="001574E6"/>
    <w:pPr>
      <w:spacing w:before="120" w:after="0" w:line="240" w:lineRule="auto"/>
      <w:jc w:val="both"/>
    </w:pPr>
    <w:rPr>
      <w:rFonts w:ascii="Times New Roman" w:eastAsia="Times New Roman" w:hAnsi="Times New Roman" w:cs="Times New Roman"/>
      <w:sz w:val="20"/>
      <w:szCs w:val="24"/>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mx/pymes-mexicanas-y-su-estrategia-para-2017/" TargetMode="External"/><Relationship Id="rId3" Type="http://schemas.openxmlformats.org/officeDocument/2006/relationships/settings" Target="settings.xml"/><Relationship Id="rId7" Type="http://schemas.openxmlformats.org/officeDocument/2006/relationships/hyperlink" Target="http://www.elfinanciero.com.mx/empresas/fracasan-en-mexico-75-de-emprendimiento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ansparenciapresupuestaria.gob.mx/Portal/transform.nodo?id=4.0&amp;transformacion=s&amp;excel=n&amp;zip=n&amp;paramts=0=L509523" TargetMode="External"/><Relationship Id="rId5" Type="http://schemas.openxmlformats.org/officeDocument/2006/relationships/hyperlink" Target="http://www.transparenciapresupuestaria.gob.mx/Portal/transform.nodo?id=4.0&amp;transformacion=s&amp;excel=n&amp;zip=n&amp;paramts=0=L50923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999</Words>
  <Characters>5497</Characters>
  <Application>Microsoft Office Word</Application>
  <DocSecurity>0</DocSecurity>
  <Lines>45</Lines>
  <Paragraphs>12</Paragraphs>
  <ScaleCrop>false</ScaleCrop>
  <Company/>
  <LinksUpToDate>false</LinksUpToDate>
  <CharactersWithSpaces>6484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2</cp:revision>
  <dcterms:created xsi:type="dcterms:W3CDTF">2020-04-02T01:47:00Z</dcterms:created>
  <dcterms:modified xsi:type="dcterms:W3CDTF">2020-04-02T01:57:00Z</dcterms:modified>
</cp:coreProperties>
</file>